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2823845</wp:posOffset>
            </wp:positionH>
            <wp:positionV relativeFrom="page">
              <wp:posOffset>240642</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0F0F40">
            <w:r w:rsidRPr="00360CF1">
              <w:t xml:space="preserve">от </w:t>
            </w:r>
            <w:r w:rsidR="00872226">
              <w:t>01.08.2018</w:t>
            </w:r>
          </w:p>
          <w:p w:rsidR="000668DE" w:rsidRPr="00360CF1" w:rsidRDefault="000668DE" w:rsidP="000F0F40">
            <w:pPr>
              <w:rPr>
                <w:sz w:val="10"/>
                <w:szCs w:val="10"/>
              </w:rPr>
            </w:pPr>
          </w:p>
          <w:p w:rsidR="000668DE" w:rsidRPr="00360CF1" w:rsidRDefault="000668DE" w:rsidP="000F0F40">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872226">
            <w:pPr>
              <w:tabs>
                <w:tab w:val="left" w:pos="3123"/>
                <w:tab w:val="left" w:pos="3270"/>
              </w:tabs>
              <w:jc w:val="right"/>
            </w:pPr>
            <w:r w:rsidRPr="00360CF1">
              <w:t xml:space="preserve">№ </w:t>
            </w:r>
            <w:r w:rsidR="00872226">
              <w:t>1712</w:t>
            </w:r>
          </w:p>
        </w:tc>
      </w:tr>
    </w:tbl>
    <w:p w:rsidR="005A3C0D" w:rsidRDefault="005A3C0D" w:rsidP="005A3C0D">
      <w:pPr>
        <w:jc w:val="both"/>
        <w:rPr>
          <w:bCs/>
        </w:rPr>
      </w:pPr>
    </w:p>
    <w:p w:rsidR="007D313B" w:rsidRDefault="007D313B" w:rsidP="005A3C0D">
      <w:pPr>
        <w:jc w:val="both"/>
        <w:rPr>
          <w:bCs/>
        </w:rPr>
      </w:pPr>
    </w:p>
    <w:p w:rsidR="00F858BE" w:rsidRPr="00F858BE" w:rsidRDefault="00F858BE" w:rsidP="00F858BE">
      <w:pPr>
        <w:ind w:right="5102"/>
        <w:jc w:val="both"/>
      </w:pPr>
      <w:r w:rsidRPr="00F858BE">
        <w:t xml:space="preserve">Об </w:t>
      </w:r>
      <w:r w:rsidR="0002623F">
        <w:t>утверждении П</w:t>
      </w:r>
      <w:r w:rsidRPr="00F858BE">
        <w:t>еречня нормативных правовых актов, соде</w:t>
      </w:r>
      <w:r w:rsidR="00AE03D4">
        <w:t>ржащих обязательные требования, требования, установленные муниципальными правовыми актами,</w:t>
      </w:r>
      <w:r w:rsidR="00AE03D4" w:rsidRPr="00F858BE">
        <w:t xml:space="preserve"> </w:t>
      </w:r>
      <w:r w:rsidRPr="00F858BE">
        <w:t>оценка соблюдения которых является предметом муниципального контроля в области торговой деятельности на межселенной территории района</w:t>
      </w:r>
    </w:p>
    <w:p w:rsidR="00F858BE" w:rsidRPr="00F858BE" w:rsidRDefault="00F858BE" w:rsidP="00F858BE">
      <w:pPr>
        <w:autoSpaceDE w:val="0"/>
        <w:autoSpaceDN w:val="0"/>
        <w:adjustRightInd w:val="0"/>
        <w:ind w:firstLine="709"/>
        <w:jc w:val="both"/>
        <w:rPr>
          <w:rFonts w:eastAsia="Calibri"/>
          <w:bCs/>
          <w:lang w:eastAsia="en-US"/>
        </w:rPr>
      </w:pPr>
    </w:p>
    <w:p w:rsidR="00F858BE" w:rsidRPr="00F858BE" w:rsidRDefault="00F858BE" w:rsidP="00F858BE">
      <w:pPr>
        <w:autoSpaceDE w:val="0"/>
        <w:autoSpaceDN w:val="0"/>
        <w:adjustRightInd w:val="0"/>
        <w:ind w:firstLine="709"/>
        <w:jc w:val="both"/>
        <w:rPr>
          <w:rFonts w:eastAsia="Calibri"/>
          <w:bCs/>
          <w:lang w:eastAsia="en-US"/>
        </w:rPr>
      </w:pPr>
    </w:p>
    <w:p w:rsidR="00F858BE" w:rsidRPr="00F858BE" w:rsidRDefault="00F858BE" w:rsidP="00F858BE">
      <w:pPr>
        <w:widowControl w:val="0"/>
        <w:autoSpaceDE w:val="0"/>
        <w:autoSpaceDN w:val="0"/>
        <w:adjustRightInd w:val="0"/>
        <w:ind w:firstLine="709"/>
        <w:jc w:val="both"/>
      </w:pPr>
      <w:r w:rsidRPr="00F858BE">
        <w:t>В соответствии с пунктом 1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58BE" w:rsidRPr="00F858BE" w:rsidRDefault="00F858BE" w:rsidP="00F858BE">
      <w:pPr>
        <w:widowControl w:val="0"/>
        <w:autoSpaceDE w:val="0"/>
        <w:autoSpaceDN w:val="0"/>
        <w:adjustRightInd w:val="0"/>
        <w:ind w:firstLine="709"/>
        <w:jc w:val="both"/>
        <w:rPr>
          <w:rFonts w:eastAsia="Calibri"/>
          <w:lang w:eastAsia="en-US"/>
        </w:rPr>
      </w:pPr>
    </w:p>
    <w:p w:rsidR="00F858BE" w:rsidRPr="00F858BE" w:rsidRDefault="00F858BE" w:rsidP="00F858BE">
      <w:pPr>
        <w:ind w:firstLine="709"/>
        <w:jc w:val="both"/>
        <w:rPr>
          <w:rFonts w:eastAsia="Calibri"/>
          <w:bCs/>
          <w:lang w:eastAsia="en-US"/>
        </w:rPr>
      </w:pPr>
      <w:r w:rsidRPr="00F858BE">
        <w:rPr>
          <w:rFonts w:eastAsia="Calibri"/>
          <w:lang w:eastAsia="en-US"/>
        </w:rPr>
        <w:t xml:space="preserve">1. </w:t>
      </w:r>
      <w:r w:rsidRPr="00F858BE">
        <w:t>Утвердить Перечень нормативных правовых актов, содержащих обязательные требования,</w:t>
      </w:r>
      <w:r w:rsidR="00AE03D4" w:rsidRPr="00AE03D4">
        <w:t xml:space="preserve"> </w:t>
      </w:r>
      <w:r w:rsidR="00AE03D4">
        <w:t>требования, установленные муниципальными правовыми актами,</w:t>
      </w:r>
      <w:r w:rsidRPr="00F858BE">
        <w:t xml:space="preserve"> оценка соблюдения которых является предметом муниципального контроля в области торговой деятельности на межселенной территории района</w:t>
      </w:r>
      <w:r w:rsidR="0002623F">
        <w:t>,</w:t>
      </w:r>
      <w:r w:rsidRPr="00F858BE">
        <w:t xml:space="preserve"> согласно приложению.</w:t>
      </w:r>
    </w:p>
    <w:p w:rsidR="00F858BE" w:rsidRPr="00F858BE" w:rsidRDefault="00F858BE" w:rsidP="00F858BE">
      <w:pPr>
        <w:widowControl w:val="0"/>
        <w:autoSpaceDE w:val="0"/>
        <w:autoSpaceDN w:val="0"/>
        <w:adjustRightInd w:val="0"/>
        <w:ind w:firstLine="709"/>
        <w:jc w:val="both"/>
        <w:rPr>
          <w:rFonts w:eastAsia="Calibri"/>
          <w:lang w:eastAsia="en-US"/>
        </w:rPr>
      </w:pPr>
    </w:p>
    <w:p w:rsidR="00F858BE" w:rsidRPr="00F858BE" w:rsidRDefault="00F858BE" w:rsidP="00F858BE">
      <w:pPr>
        <w:widowControl w:val="0"/>
        <w:tabs>
          <w:tab w:val="left" w:pos="993"/>
        </w:tabs>
        <w:ind w:firstLine="709"/>
        <w:jc w:val="both"/>
      </w:pPr>
      <w:r w:rsidRPr="00F858BE">
        <w:rPr>
          <w:rFonts w:eastAsia="Calibri"/>
          <w:lang w:eastAsia="en-US"/>
        </w:rPr>
        <w:t>2.</w:t>
      </w:r>
      <w:r w:rsidRPr="00F858BE">
        <w:t xml:space="preserve"> Службе документационного обеспечения управления организации           деятельности администрации района (Ю.В. Мороз) разместить постановление на официальном веб-сайте администрации района: </w:t>
      </w:r>
      <w:hyperlink r:id="rId9" w:history="1">
        <w:r w:rsidRPr="00F858BE">
          <w:rPr>
            <w:lang w:val="en-US"/>
          </w:rPr>
          <w:t>www</w:t>
        </w:r>
        <w:r w:rsidRPr="00F858BE">
          <w:t>.</w:t>
        </w:r>
        <w:r w:rsidRPr="00F858BE">
          <w:rPr>
            <w:lang w:val="en-US"/>
          </w:rPr>
          <w:t>nvraion</w:t>
        </w:r>
        <w:r w:rsidRPr="00F858BE">
          <w:t>.</w:t>
        </w:r>
        <w:r w:rsidRPr="00F858BE">
          <w:rPr>
            <w:lang w:val="en-US"/>
          </w:rPr>
          <w:t>ru</w:t>
        </w:r>
      </w:hyperlink>
      <w:r w:rsidRPr="00F858BE">
        <w:t>.</w:t>
      </w:r>
    </w:p>
    <w:p w:rsidR="00F858BE" w:rsidRPr="00F858BE" w:rsidRDefault="00F858BE" w:rsidP="00F858BE">
      <w:pPr>
        <w:ind w:firstLine="709"/>
        <w:jc w:val="both"/>
      </w:pPr>
    </w:p>
    <w:p w:rsidR="00F858BE" w:rsidRPr="00F858BE" w:rsidRDefault="00F858BE" w:rsidP="00F858BE">
      <w:pPr>
        <w:widowControl w:val="0"/>
        <w:tabs>
          <w:tab w:val="left" w:pos="993"/>
        </w:tabs>
        <w:ind w:firstLine="709"/>
        <w:jc w:val="both"/>
      </w:pPr>
      <w:r w:rsidRPr="00F858BE">
        <w:t>3. Пресс-службе администрации района (</w:t>
      </w:r>
      <w:r w:rsidRPr="00F858BE">
        <w:rPr>
          <w:rFonts w:eastAsia="Calibri"/>
          <w:lang w:eastAsia="en-US"/>
        </w:rPr>
        <w:t>А.В. Шишлакова</w:t>
      </w:r>
      <w:r w:rsidRPr="00F858BE">
        <w:t>) опубликовать постановление в приложении «Официальный бюллетень» к районной газете «Новости Приобья».</w:t>
      </w:r>
    </w:p>
    <w:p w:rsidR="00F858BE" w:rsidRPr="00F858BE" w:rsidRDefault="00F858BE" w:rsidP="00F858BE">
      <w:pPr>
        <w:widowControl w:val="0"/>
        <w:ind w:firstLine="709"/>
        <w:jc w:val="both"/>
      </w:pPr>
    </w:p>
    <w:p w:rsidR="00F858BE" w:rsidRPr="00F858BE" w:rsidRDefault="00F858BE" w:rsidP="00F858BE">
      <w:pPr>
        <w:widowControl w:val="0"/>
        <w:ind w:firstLine="709"/>
        <w:jc w:val="both"/>
        <w:rPr>
          <w:sz w:val="16"/>
          <w:szCs w:val="16"/>
        </w:rPr>
      </w:pPr>
      <w:r w:rsidRPr="00F858BE">
        <w:lastRenderedPageBreak/>
        <w:t>4. Постановление вступает в силу после его официального опубликования (обнародования).</w:t>
      </w:r>
    </w:p>
    <w:p w:rsidR="00F858BE" w:rsidRDefault="00F858BE" w:rsidP="00F858BE">
      <w:pPr>
        <w:widowControl w:val="0"/>
        <w:ind w:firstLine="709"/>
        <w:jc w:val="both"/>
      </w:pPr>
    </w:p>
    <w:p w:rsidR="0002623F" w:rsidRPr="00F858BE" w:rsidRDefault="0002623F" w:rsidP="00F858BE">
      <w:pPr>
        <w:widowControl w:val="0"/>
        <w:ind w:firstLine="709"/>
        <w:jc w:val="both"/>
      </w:pPr>
    </w:p>
    <w:p w:rsidR="00F858BE" w:rsidRPr="00F858BE" w:rsidRDefault="00F858BE" w:rsidP="00F858BE">
      <w:pPr>
        <w:widowControl w:val="0"/>
        <w:ind w:firstLine="709"/>
        <w:jc w:val="both"/>
      </w:pPr>
      <w:r w:rsidRPr="00F858BE">
        <w:t xml:space="preserve">5. </w:t>
      </w:r>
      <w:r w:rsidRPr="001D39B5">
        <w:t>Контроль за выполнением постановления возложить на заместителя главы района по экономике и финансам Т.А. Колокольцеву</w:t>
      </w:r>
      <w:r w:rsidRPr="00F858BE">
        <w:t>.</w:t>
      </w:r>
    </w:p>
    <w:p w:rsidR="0027370B" w:rsidRPr="005A3C0D" w:rsidRDefault="0027370B" w:rsidP="0027370B">
      <w:pPr>
        <w:jc w:val="both"/>
      </w:pPr>
    </w:p>
    <w:p w:rsidR="00692A5C" w:rsidRPr="005A3C0D" w:rsidRDefault="00692A5C" w:rsidP="00692A5C">
      <w:pPr>
        <w:jc w:val="both"/>
      </w:pPr>
    </w:p>
    <w:p w:rsidR="00692A5C" w:rsidRPr="005A3C0D" w:rsidRDefault="00692A5C" w:rsidP="00692A5C">
      <w:pPr>
        <w:jc w:val="both"/>
      </w:pPr>
    </w:p>
    <w:p w:rsidR="00692A5C" w:rsidRDefault="00692A5C" w:rsidP="00692A5C">
      <w:pPr>
        <w:jc w:val="both"/>
      </w:pPr>
      <w:r>
        <w:t>Глава района                                                                                       Б.А. Саломатин</w:t>
      </w:r>
    </w:p>
    <w:p w:rsidR="003C7EA3" w:rsidRDefault="003C7EA3" w:rsidP="00692A5C">
      <w:pPr>
        <w:jc w:val="both"/>
      </w:pPr>
    </w:p>
    <w:p w:rsidR="003C7EA3" w:rsidRDefault="003C7EA3" w:rsidP="00692A5C">
      <w:pPr>
        <w:jc w:val="both"/>
      </w:pPr>
    </w:p>
    <w:p w:rsidR="003C7EA3" w:rsidRDefault="003C7EA3"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02623F" w:rsidRDefault="0002623F" w:rsidP="00692A5C">
      <w:pPr>
        <w:jc w:val="both"/>
      </w:pPr>
    </w:p>
    <w:p w:rsidR="00F858BE" w:rsidRPr="00F858BE" w:rsidRDefault="00F858BE" w:rsidP="00F858BE">
      <w:pPr>
        <w:ind w:left="5954"/>
        <w:jc w:val="both"/>
      </w:pPr>
      <w:r w:rsidRPr="00F858BE">
        <w:t>Приложение к постановлению</w:t>
      </w:r>
    </w:p>
    <w:p w:rsidR="00F858BE" w:rsidRPr="00F858BE" w:rsidRDefault="00F858BE" w:rsidP="00F858BE">
      <w:pPr>
        <w:ind w:left="5954"/>
        <w:jc w:val="both"/>
      </w:pPr>
      <w:r w:rsidRPr="00F858BE">
        <w:t>администрации района</w:t>
      </w:r>
    </w:p>
    <w:p w:rsidR="00F858BE" w:rsidRPr="00F858BE" w:rsidRDefault="00F858BE" w:rsidP="00F858BE">
      <w:pPr>
        <w:ind w:left="5954"/>
        <w:jc w:val="both"/>
      </w:pPr>
      <w:r w:rsidRPr="00F858BE">
        <w:t xml:space="preserve">от </w:t>
      </w:r>
      <w:r w:rsidR="00872226">
        <w:t>01.08.2018</w:t>
      </w:r>
      <w:r w:rsidRPr="00F858BE">
        <w:t xml:space="preserve"> № </w:t>
      </w:r>
      <w:r w:rsidR="00872226">
        <w:t>1712</w:t>
      </w:r>
      <w:bookmarkStart w:id="0" w:name="_GoBack"/>
      <w:bookmarkEnd w:id="0"/>
    </w:p>
    <w:p w:rsidR="00F858BE" w:rsidRDefault="00F858BE" w:rsidP="00F858BE">
      <w:pPr>
        <w:autoSpaceDE w:val="0"/>
        <w:autoSpaceDN w:val="0"/>
        <w:adjustRightInd w:val="0"/>
        <w:ind w:firstLine="709"/>
        <w:jc w:val="center"/>
      </w:pPr>
    </w:p>
    <w:p w:rsidR="0002623F" w:rsidRPr="00F858BE" w:rsidRDefault="0002623F" w:rsidP="00F858BE">
      <w:pPr>
        <w:autoSpaceDE w:val="0"/>
        <w:autoSpaceDN w:val="0"/>
        <w:adjustRightInd w:val="0"/>
        <w:ind w:firstLine="709"/>
        <w:jc w:val="center"/>
      </w:pPr>
    </w:p>
    <w:p w:rsidR="00F858BE" w:rsidRPr="00F858BE" w:rsidRDefault="00F858BE" w:rsidP="0002623F">
      <w:pPr>
        <w:autoSpaceDE w:val="0"/>
        <w:autoSpaceDN w:val="0"/>
        <w:adjustRightInd w:val="0"/>
        <w:jc w:val="center"/>
        <w:rPr>
          <w:b/>
        </w:rPr>
      </w:pPr>
      <w:r w:rsidRPr="00F858BE">
        <w:rPr>
          <w:b/>
        </w:rPr>
        <w:t>Перечень</w:t>
      </w:r>
    </w:p>
    <w:p w:rsidR="00F858BE" w:rsidRPr="00F858BE" w:rsidRDefault="00F858BE" w:rsidP="0002623F">
      <w:pPr>
        <w:jc w:val="center"/>
        <w:rPr>
          <w:b/>
        </w:rPr>
      </w:pPr>
      <w:r w:rsidRPr="00F858BE">
        <w:rPr>
          <w:b/>
        </w:rPr>
        <w:t xml:space="preserve">нормативных правовых актов, содержащих обязательные требования, </w:t>
      </w:r>
      <w:r w:rsidR="00AE03D4" w:rsidRPr="00AE03D4">
        <w:rPr>
          <w:b/>
        </w:rPr>
        <w:t>требования, установленные муниципальными правовыми актами,</w:t>
      </w:r>
      <w:r w:rsidR="00AE03D4" w:rsidRPr="00F858BE">
        <w:rPr>
          <w:b/>
        </w:rPr>
        <w:t xml:space="preserve"> </w:t>
      </w:r>
      <w:r w:rsidRPr="00F858BE">
        <w:rPr>
          <w:b/>
        </w:rPr>
        <w:t>оценка соблюдения которых является предметом муниципального контроля в области торговой деятельности на межселенной территории района</w:t>
      </w:r>
    </w:p>
    <w:p w:rsidR="00F858BE" w:rsidRPr="00F858BE" w:rsidRDefault="00F858BE" w:rsidP="00F858BE">
      <w:pPr>
        <w:autoSpaceDE w:val="0"/>
        <w:autoSpaceDN w:val="0"/>
        <w:adjustRightInd w:val="0"/>
        <w:ind w:firstLine="709"/>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3119"/>
        <w:gridCol w:w="2551"/>
      </w:tblGrid>
      <w:tr w:rsidR="00F858BE" w:rsidRPr="00F858BE" w:rsidTr="007D4498">
        <w:trPr>
          <w:trHeight w:val="225"/>
        </w:trPr>
        <w:tc>
          <w:tcPr>
            <w:tcW w:w="4253" w:type="dxa"/>
            <w:vAlign w:val="center"/>
          </w:tcPr>
          <w:p w:rsidR="00F858BE" w:rsidRPr="00F858BE" w:rsidRDefault="00F858BE" w:rsidP="00F858BE">
            <w:pPr>
              <w:jc w:val="center"/>
              <w:rPr>
                <w:b/>
                <w:sz w:val="24"/>
                <w:szCs w:val="24"/>
              </w:rPr>
            </w:pPr>
          </w:p>
          <w:p w:rsidR="00F858BE" w:rsidRPr="00F858BE" w:rsidRDefault="00F858BE" w:rsidP="00F858BE">
            <w:pPr>
              <w:jc w:val="center"/>
              <w:rPr>
                <w:b/>
                <w:sz w:val="24"/>
                <w:szCs w:val="24"/>
              </w:rPr>
            </w:pPr>
            <w:r w:rsidRPr="00F858BE">
              <w:rPr>
                <w:b/>
                <w:sz w:val="24"/>
                <w:szCs w:val="24"/>
              </w:rPr>
              <w:t>Наименование и реквизиты акта</w:t>
            </w:r>
          </w:p>
          <w:p w:rsidR="00F858BE" w:rsidRPr="00F858BE" w:rsidRDefault="00F858BE" w:rsidP="00F858BE">
            <w:pPr>
              <w:jc w:val="center"/>
              <w:rPr>
                <w:b/>
                <w:sz w:val="24"/>
                <w:szCs w:val="24"/>
              </w:rPr>
            </w:pPr>
          </w:p>
        </w:tc>
        <w:tc>
          <w:tcPr>
            <w:tcW w:w="3119" w:type="dxa"/>
            <w:vAlign w:val="center"/>
          </w:tcPr>
          <w:p w:rsidR="00F858BE" w:rsidRPr="00F858BE" w:rsidRDefault="00F858BE" w:rsidP="00AE03D4">
            <w:pPr>
              <w:jc w:val="center"/>
              <w:rPr>
                <w:b/>
                <w:sz w:val="24"/>
                <w:szCs w:val="24"/>
              </w:rPr>
            </w:pPr>
            <w:r w:rsidRPr="00F858BE">
              <w:rPr>
                <w:b/>
                <w:sz w:val="24"/>
                <w:szCs w:val="24"/>
              </w:rPr>
              <w:t>Краткое описание круга лиц и (или) перечня объектов, в отношении которых устанавливаются обязательные требования</w:t>
            </w:r>
            <w:r w:rsidR="00AE03D4">
              <w:rPr>
                <w:b/>
                <w:sz w:val="24"/>
                <w:szCs w:val="24"/>
              </w:rPr>
              <w:t>,</w:t>
            </w:r>
            <w:r w:rsidR="00AE03D4">
              <w:t xml:space="preserve"> </w:t>
            </w:r>
            <w:r w:rsidR="00AE03D4" w:rsidRPr="00AE03D4">
              <w:rPr>
                <w:b/>
                <w:sz w:val="24"/>
                <w:szCs w:val="24"/>
              </w:rPr>
              <w:t>требования, установленные муниципальными правовыми актами</w:t>
            </w:r>
          </w:p>
        </w:tc>
        <w:tc>
          <w:tcPr>
            <w:tcW w:w="2551" w:type="dxa"/>
            <w:vAlign w:val="center"/>
          </w:tcPr>
          <w:p w:rsidR="00F858BE" w:rsidRPr="00F858BE" w:rsidRDefault="00F858BE" w:rsidP="00F858BE">
            <w:pPr>
              <w:jc w:val="center"/>
              <w:rPr>
                <w:b/>
                <w:sz w:val="24"/>
                <w:szCs w:val="24"/>
              </w:rPr>
            </w:pPr>
            <w:r w:rsidRPr="00F858BE">
              <w:rPr>
                <w:b/>
                <w:sz w:val="24"/>
                <w:szCs w:val="24"/>
              </w:rPr>
              <w:t>Указание на структурные единицы акта, соблюдение которых оценивается при проведении мероприятий</w:t>
            </w:r>
          </w:p>
          <w:p w:rsidR="00F858BE" w:rsidRPr="00F858BE" w:rsidRDefault="00F858BE" w:rsidP="00F858BE">
            <w:pPr>
              <w:jc w:val="center"/>
              <w:rPr>
                <w:b/>
                <w:sz w:val="24"/>
                <w:szCs w:val="24"/>
              </w:rPr>
            </w:pPr>
            <w:r w:rsidRPr="00F858BE">
              <w:rPr>
                <w:b/>
                <w:sz w:val="24"/>
                <w:szCs w:val="24"/>
              </w:rPr>
              <w:t>по контролю</w:t>
            </w:r>
          </w:p>
        </w:tc>
      </w:tr>
      <w:tr w:rsidR="00F858BE" w:rsidRPr="00F858BE" w:rsidTr="007D4498">
        <w:trPr>
          <w:trHeight w:val="225"/>
        </w:trPr>
        <w:tc>
          <w:tcPr>
            <w:tcW w:w="4253" w:type="dxa"/>
          </w:tcPr>
          <w:p w:rsidR="00F858BE" w:rsidRPr="00F858BE" w:rsidRDefault="00F858BE" w:rsidP="0002623F">
            <w:pPr>
              <w:autoSpaceDE w:val="0"/>
              <w:autoSpaceDN w:val="0"/>
              <w:adjustRightInd w:val="0"/>
              <w:jc w:val="both"/>
              <w:rPr>
                <w:sz w:val="24"/>
                <w:szCs w:val="24"/>
              </w:rPr>
            </w:pPr>
            <w:r w:rsidRPr="00F858BE">
              <w:rPr>
                <w:sz w:val="24"/>
                <w:szCs w:val="24"/>
              </w:rPr>
              <w:t>Земельный кодекс Российской Федерации от 25.10.2001 № 136-ФЗ</w:t>
            </w:r>
          </w:p>
        </w:tc>
        <w:tc>
          <w:tcPr>
            <w:tcW w:w="3119" w:type="dxa"/>
          </w:tcPr>
          <w:p w:rsidR="00F858BE" w:rsidRPr="00F858BE" w:rsidRDefault="00F858BE" w:rsidP="00F858BE">
            <w:pPr>
              <w:rPr>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статья</w:t>
            </w:r>
            <w:r w:rsidR="00F858BE" w:rsidRPr="00F858BE">
              <w:rPr>
                <w:sz w:val="24"/>
                <w:szCs w:val="24"/>
              </w:rPr>
              <w:t xml:space="preserve"> 39.36</w:t>
            </w:r>
          </w:p>
        </w:tc>
      </w:tr>
      <w:tr w:rsidR="00F858BE" w:rsidRPr="00F858BE" w:rsidTr="007D4498">
        <w:trPr>
          <w:trHeight w:val="225"/>
        </w:trPr>
        <w:tc>
          <w:tcPr>
            <w:tcW w:w="4253" w:type="dxa"/>
          </w:tcPr>
          <w:p w:rsidR="00F858BE" w:rsidRPr="00F858BE" w:rsidRDefault="00F858BE" w:rsidP="0002623F">
            <w:pPr>
              <w:autoSpaceDE w:val="0"/>
              <w:autoSpaceDN w:val="0"/>
              <w:adjustRightInd w:val="0"/>
              <w:jc w:val="both"/>
              <w:rPr>
                <w:sz w:val="24"/>
                <w:szCs w:val="24"/>
              </w:rPr>
            </w:pPr>
            <w:r w:rsidRPr="00F858BE">
              <w:rPr>
                <w:sz w:val="24"/>
                <w:szCs w:val="24"/>
              </w:rPr>
              <w:t>Федеральный закон от 06.10.2003 № 131-ФЗ «Об общих принципах организации местного самоуправления в Российской Федерации»</w:t>
            </w:r>
          </w:p>
        </w:tc>
        <w:tc>
          <w:tcPr>
            <w:tcW w:w="3119" w:type="dxa"/>
          </w:tcPr>
          <w:p w:rsidR="00F858BE" w:rsidRPr="00F858BE" w:rsidRDefault="00F858BE" w:rsidP="00F858BE">
            <w:pPr>
              <w:rPr>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статья</w:t>
            </w:r>
            <w:r w:rsidR="00F858BE" w:rsidRPr="00F858BE">
              <w:rPr>
                <w:color w:val="000000"/>
                <w:sz w:val="24"/>
                <w:szCs w:val="24"/>
              </w:rPr>
              <w:t>15</w:t>
            </w:r>
          </w:p>
        </w:tc>
      </w:tr>
      <w:tr w:rsidR="00F858BE" w:rsidRPr="00F858BE" w:rsidTr="007D4498">
        <w:trPr>
          <w:trHeight w:val="225"/>
        </w:trPr>
        <w:tc>
          <w:tcPr>
            <w:tcW w:w="4253" w:type="dxa"/>
          </w:tcPr>
          <w:p w:rsidR="00F858BE" w:rsidRPr="00F858BE" w:rsidRDefault="00F858BE" w:rsidP="0002623F">
            <w:pPr>
              <w:autoSpaceDE w:val="0"/>
              <w:autoSpaceDN w:val="0"/>
              <w:adjustRightInd w:val="0"/>
              <w:jc w:val="both"/>
              <w:rPr>
                <w:sz w:val="24"/>
                <w:szCs w:val="24"/>
              </w:rPr>
            </w:pPr>
            <w:r w:rsidRPr="00F858BE">
              <w:rPr>
                <w:sz w:val="24"/>
                <w:szCs w:val="24"/>
              </w:rPr>
              <w:t>Федеральный закон от 28.12.2009 № 381-ФЗ «Об основах государственного регулирования торговой деятельности в Российской Федерации»</w:t>
            </w:r>
          </w:p>
        </w:tc>
        <w:tc>
          <w:tcPr>
            <w:tcW w:w="3119" w:type="dxa"/>
          </w:tcPr>
          <w:p w:rsidR="00F858BE" w:rsidRPr="00F858BE" w:rsidRDefault="00F858BE" w:rsidP="00F858BE">
            <w:pPr>
              <w:rPr>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 xml:space="preserve">статья </w:t>
            </w:r>
            <w:r w:rsidR="00F858BE" w:rsidRPr="00F858BE">
              <w:rPr>
                <w:sz w:val="24"/>
                <w:szCs w:val="24"/>
              </w:rPr>
              <w:t>10</w:t>
            </w:r>
          </w:p>
        </w:tc>
      </w:tr>
      <w:tr w:rsidR="00F858BE" w:rsidRPr="00F858BE" w:rsidTr="007D4498">
        <w:trPr>
          <w:trHeight w:val="225"/>
        </w:trPr>
        <w:tc>
          <w:tcPr>
            <w:tcW w:w="4253" w:type="dxa"/>
          </w:tcPr>
          <w:p w:rsidR="00F858BE" w:rsidRPr="00F858BE" w:rsidRDefault="00F858BE" w:rsidP="0002623F">
            <w:pPr>
              <w:autoSpaceDE w:val="0"/>
              <w:autoSpaceDN w:val="0"/>
              <w:adjustRightInd w:val="0"/>
              <w:jc w:val="both"/>
              <w:rPr>
                <w:sz w:val="24"/>
                <w:szCs w:val="24"/>
              </w:rPr>
            </w:pPr>
            <w:r w:rsidRPr="00F858BE">
              <w:rPr>
                <w:sz w:val="24"/>
                <w:szCs w:val="24"/>
              </w:rPr>
              <w:t>Федеральный закон от 26.12.2008 № 294-ФЗ «О защите прав юридических лиц и индивидуальных предпринимателей при осуществлении государственного</w:t>
            </w:r>
            <w:r w:rsidR="00AE03D4">
              <w:rPr>
                <w:sz w:val="24"/>
                <w:szCs w:val="24"/>
              </w:rPr>
              <w:t xml:space="preserve"> </w:t>
            </w:r>
            <w:r w:rsidRPr="00F858BE">
              <w:rPr>
                <w:sz w:val="24"/>
                <w:szCs w:val="24"/>
              </w:rPr>
              <w:t>контроля (надзора) и муниципального контроля»</w:t>
            </w:r>
          </w:p>
        </w:tc>
        <w:tc>
          <w:tcPr>
            <w:tcW w:w="3119" w:type="dxa"/>
          </w:tcPr>
          <w:p w:rsidR="00F858BE" w:rsidRPr="00F858BE" w:rsidRDefault="00F858BE" w:rsidP="00F858BE">
            <w:pPr>
              <w:rPr>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о</w:t>
            </w:r>
            <w:r w:rsidR="00F858BE" w:rsidRPr="00F858BE">
              <w:rPr>
                <w:sz w:val="24"/>
                <w:szCs w:val="24"/>
              </w:rPr>
              <w:t>ценивается целиком</w:t>
            </w:r>
          </w:p>
        </w:tc>
      </w:tr>
      <w:tr w:rsidR="00F858BE" w:rsidRPr="00F858BE" w:rsidTr="007D4498">
        <w:trPr>
          <w:trHeight w:val="225"/>
        </w:trPr>
        <w:tc>
          <w:tcPr>
            <w:tcW w:w="4253" w:type="dxa"/>
          </w:tcPr>
          <w:p w:rsidR="00F858BE" w:rsidRPr="00F858BE" w:rsidRDefault="00F858BE" w:rsidP="0002623F">
            <w:pPr>
              <w:autoSpaceDE w:val="0"/>
              <w:autoSpaceDN w:val="0"/>
              <w:adjustRightInd w:val="0"/>
              <w:jc w:val="both"/>
              <w:rPr>
                <w:sz w:val="24"/>
                <w:szCs w:val="24"/>
              </w:rPr>
            </w:pPr>
            <w:r w:rsidRPr="00F858BE">
              <w:rPr>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w:t>
            </w:r>
            <w:r w:rsidRPr="00F858BE">
              <w:rPr>
                <w:sz w:val="24"/>
                <w:szCs w:val="24"/>
              </w:rPr>
              <w:lastRenderedPageBreak/>
              <w:t>плановых проверок юридических лиц и индивидуальных предпринимателей»</w:t>
            </w:r>
          </w:p>
        </w:tc>
        <w:tc>
          <w:tcPr>
            <w:tcW w:w="3119" w:type="dxa"/>
          </w:tcPr>
          <w:p w:rsidR="00F858BE" w:rsidRPr="00F858BE" w:rsidRDefault="00F858BE" w:rsidP="00F858BE">
            <w:pPr>
              <w:rPr>
                <w:sz w:val="24"/>
                <w:szCs w:val="24"/>
              </w:rPr>
            </w:pPr>
            <w:r w:rsidRPr="00F858BE">
              <w:rPr>
                <w:sz w:val="24"/>
                <w:szCs w:val="24"/>
              </w:rPr>
              <w:lastRenderedPageBreak/>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о</w:t>
            </w:r>
            <w:r w:rsidR="00F858BE" w:rsidRPr="00F858BE">
              <w:rPr>
                <w:sz w:val="24"/>
                <w:szCs w:val="24"/>
              </w:rPr>
              <w:t>ценивается целиком</w:t>
            </w:r>
          </w:p>
        </w:tc>
      </w:tr>
      <w:tr w:rsidR="00F858BE" w:rsidRPr="00F858BE" w:rsidTr="007D4498">
        <w:trPr>
          <w:trHeight w:val="225"/>
        </w:trPr>
        <w:tc>
          <w:tcPr>
            <w:tcW w:w="4253" w:type="dxa"/>
          </w:tcPr>
          <w:p w:rsidR="00F858BE" w:rsidRPr="00F858BE" w:rsidRDefault="0002623F" w:rsidP="0002623F">
            <w:pPr>
              <w:autoSpaceDE w:val="0"/>
              <w:autoSpaceDN w:val="0"/>
              <w:adjustRightInd w:val="0"/>
              <w:jc w:val="both"/>
              <w:rPr>
                <w:sz w:val="24"/>
                <w:szCs w:val="24"/>
              </w:rPr>
            </w:pPr>
            <w:r>
              <w:rPr>
                <w:sz w:val="24"/>
                <w:szCs w:val="24"/>
              </w:rPr>
              <w:lastRenderedPageBreak/>
              <w:t>П</w:t>
            </w:r>
            <w:r w:rsidR="00F858BE" w:rsidRPr="00F858BE">
              <w:rPr>
                <w:sz w:val="24"/>
                <w:szCs w:val="24"/>
              </w:rPr>
              <w:t>риказ Мин</w:t>
            </w:r>
            <w:r>
              <w:rPr>
                <w:sz w:val="24"/>
                <w:szCs w:val="24"/>
              </w:rPr>
              <w:t xml:space="preserve">истерства </w:t>
            </w:r>
            <w:r w:rsidR="00F858BE" w:rsidRPr="00F858BE">
              <w:rPr>
                <w:sz w:val="24"/>
                <w:szCs w:val="24"/>
              </w:rPr>
              <w:t>эконом</w:t>
            </w:r>
            <w:r>
              <w:rPr>
                <w:sz w:val="24"/>
                <w:szCs w:val="24"/>
              </w:rPr>
              <w:t xml:space="preserve">ического </w:t>
            </w:r>
            <w:r w:rsidR="00F858BE" w:rsidRPr="00F858BE">
              <w:rPr>
                <w:sz w:val="24"/>
                <w:szCs w:val="24"/>
              </w:rPr>
              <w:t>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119" w:type="dxa"/>
          </w:tcPr>
          <w:p w:rsidR="00F858BE" w:rsidRPr="00F858BE" w:rsidRDefault="00F858BE" w:rsidP="00F858BE">
            <w:pPr>
              <w:rPr>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о</w:t>
            </w:r>
            <w:r w:rsidR="00F858BE" w:rsidRPr="00F858BE">
              <w:rPr>
                <w:sz w:val="24"/>
                <w:szCs w:val="24"/>
              </w:rPr>
              <w:t>ценивается целиком</w:t>
            </w:r>
          </w:p>
        </w:tc>
      </w:tr>
      <w:tr w:rsidR="00F858BE" w:rsidRPr="00F858BE" w:rsidTr="007D4498">
        <w:trPr>
          <w:trHeight w:val="225"/>
        </w:trPr>
        <w:tc>
          <w:tcPr>
            <w:tcW w:w="4253" w:type="dxa"/>
          </w:tcPr>
          <w:p w:rsidR="00F858BE" w:rsidRPr="00F858BE" w:rsidRDefault="00F858BE" w:rsidP="0002623F">
            <w:pPr>
              <w:jc w:val="both"/>
              <w:rPr>
                <w:sz w:val="24"/>
                <w:szCs w:val="24"/>
              </w:rPr>
            </w:pPr>
            <w:r w:rsidRPr="00F858BE">
              <w:rPr>
                <w:sz w:val="24"/>
                <w:szCs w:val="24"/>
              </w:rPr>
              <w:t>Закон Ханты-</w:t>
            </w:r>
            <w:r w:rsidR="0002623F">
              <w:rPr>
                <w:sz w:val="24"/>
                <w:szCs w:val="24"/>
              </w:rPr>
              <w:t>Мансийского автономного округа −</w:t>
            </w:r>
            <w:r w:rsidRPr="00F858BE">
              <w:rPr>
                <w:sz w:val="24"/>
                <w:szCs w:val="24"/>
              </w:rPr>
              <w:t xml:space="preserve"> Югры от 11.05.2010 № 85-оз «О государственном регулировании торговой деятельности в Ханты-Мансийском автономном округе – Югре»</w:t>
            </w:r>
          </w:p>
        </w:tc>
        <w:tc>
          <w:tcPr>
            <w:tcW w:w="3119" w:type="dxa"/>
          </w:tcPr>
          <w:p w:rsidR="00F858BE" w:rsidRPr="00F858BE" w:rsidRDefault="00F858BE" w:rsidP="00F858BE">
            <w:pPr>
              <w:rPr>
                <w:color w:val="000000"/>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 xml:space="preserve">статья </w:t>
            </w:r>
            <w:r w:rsidR="00F858BE" w:rsidRPr="00F858BE">
              <w:rPr>
                <w:sz w:val="24"/>
                <w:szCs w:val="24"/>
              </w:rPr>
              <w:t>6</w:t>
            </w:r>
          </w:p>
        </w:tc>
      </w:tr>
      <w:tr w:rsidR="00F858BE" w:rsidRPr="00F858BE" w:rsidTr="00C1406C">
        <w:trPr>
          <w:trHeight w:val="1064"/>
        </w:trPr>
        <w:tc>
          <w:tcPr>
            <w:tcW w:w="4253" w:type="dxa"/>
          </w:tcPr>
          <w:p w:rsidR="00F858BE" w:rsidRPr="00F858BE" w:rsidRDefault="00F858BE" w:rsidP="0002623F">
            <w:pPr>
              <w:jc w:val="both"/>
              <w:rPr>
                <w:sz w:val="24"/>
                <w:szCs w:val="24"/>
              </w:rPr>
            </w:pPr>
            <w:r w:rsidRPr="00F858BE">
              <w:rPr>
                <w:sz w:val="24"/>
                <w:szCs w:val="24"/>
              </w:rPr>
              <w:t>Закон Ханты-</w:t>
            </w:r>
            <w:r w:rsidR="0002623F">
              <w:rPr>
                <w:sz w:val="24"/>
                <w:szCs w:val="24"/>
              </w:rPr>
              <w:t>Мансийского автономного округа −</w:t>
            </w:r>
            <w:r w:rsidRPr="00F858BE">
              <w:rPr>
                <w:sz w:val="24"/>
                <w:szCs w:val="24"/>
              </w:rPr>
              <w:t xml:space="preserve"> Югры от 11.06.2010 № 102-оз «Об административных правонарушениях»</w:t>
            </w:r>
          </w:p>
        </w:tc>
        <w:tc>
          <w:tcPr>
            <w:tcW w:w="3119" w:type="dxa"/>
          </w:tcPr>
          <w:p w:rsidR="00F858BE" w:rsidRPr="00F858BE" w:rsidRDefault="00F858BE" w:rsidP="00F858BE">
            <w:pPr>
              <w:rPr>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о</w:t>
            </w:r>
            <w:r w:rsidR="00F858BE" w:rsidRPr="00F858BE">
              <w:rPr>
                <w:sz w:val="24"/>
                <w:szCs w:val="24"/>
              </w:rPr>
              <w:t>ценивается целиком</w:t>
            </w:r>
          </w:p>
        </w:tc>
      </w:tr>
      <w:tr w:rsidR="00F858BE" w:rsidRPr="00F858BE" w:rsidTr="007D4498">
        <w:trPr>
          <w:trHeight w:val="304"/>
        </w:trPr>
        <w:tc>
          <w:tcPr>
            <w:tcW w:w="4253" w:type="dxa"/>
          </w:tcPr>
          <w:p w:rsidR="00F858BE" w:rsidRPr="00F858BE" w:rsidRDefault="00F858BE" w:rsidP="00C1406C">
            <w:pPr>
              <w:jc w:val="both"/>
              <w:rPr>
                <w:sz w:val="24"/>
                <w:szCs w:val="24"/>
              </w:rPr>
            </w:pPr>
            <w:r w:rsidRPr="00F858BE">
              <w:rPr>
                <w:sz w:val="24"/>
                <w:szCs w:val="24"/>
              </w:rPr>
              <w:t xml:space="preserve">Постановление администрации района от 07.08.2015 № 1461 «Об утверждении схемы размещения нестационарных торговых объектов на межселенной территории района» </w:t>
            </w:r>
          </w:p>
        </w:tc>
        <w:tc>
          <w:tcPr>
            <w:tcW w:w="3119" w:type="dxa"/>
          </w:tcPr>
          <w:p w:rsidR="00F858BE" w:rsidRPr="00F858BE" w:rsidRDefault="00F858BE" w:rsidP="00F858BE">
            <w:pPr>
              <w:rPr>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о</w:t>
            </w:r>
            <w:r w:rsidR="00F858BE" w:rsidRPr="00F858BE">
              <w:rPr>
                <w:sz w:val="24"/>
                <w:szCs w:val="24"/>
              </w:rPr>
              <w:t>ценивается целиком</w:t>
            </w:r>
          </w:p>
        </w:tc>
      </w:tr>
      <w:tr w:rsidR="00F858BE" w:rsidRPr="00F858BE" w:rsidTr="00C1406C">
        <w:trPr>
          <w:trHeight w:val="1681"/>
        </w:trPr>
        <w:tc>
          <w:tcPr>
            <w:tcW w:w="4253" w:type="dxa"/>
          </w:tcPr>
          <w:p w:rsidR="00F858BE" w:rsidRPr="00F858BE" w:rsidRDefault="00F858BE" w:rsidP="0002623F">
            <w:pPr>
              <w:jc w:val="both"/>
              <w:rPr>
                <w:sz w:val="24"/>
                <w:szCs w:val="24"/>
              </w:rPr>
            </w:pPr>
            <w:r w:rsidRPr="00F858BE">
              <w:rPr>
                <w:sz w:val="24"/>
                <w:szCs w:val="24"/>
              </w:rPr>
              <w:t>Постановление администрации района от 23</w:t>
            </w:r>
            <w:r w:rsidR="00C1406C">
              <w:rPr>
                <w:sz w:val="24"/>
                <w:szCs w:val="24"/>
              </w:rPr>
              <w:t>.04.2018 № 935 «Об утверждении П</w:t>
            </w:r>
            <w:r w:rsidRPr="00F858BE">
              <w:rPr>
                <w:sz w:val="24"/>
                <w:szCs w:val="24"/>
              </w:rPr>
              <w:t>оложения о размещении нестационарных торговых объектов на межселенной территории Нижневартовского района»</w:t>
            </w:r>
          </w:p>
        </w:tc>
        <w:tc>
          <w:tcPr>
            <w:tcW w:w="3119" w:type="dxa"/>
          </w:tcPr>
          <w:p w:rsidR="00F858BE" w:rsidRPr="00F858BE" w:rsidRDefault="00F858BE" w:rsidP="00F858BE">
            <w:pPr>
              <w:rPr>
                <w:sz w:val="24"/>
                <w:szCs w:val="24"/>
              </w:rPr>
            </w:pPr>
            <w:r w:rsidRPr="00F858BE">
              <w:rPr>
                <w:sz w:val="24"/>
                <w:szCs w:val="24"/>
              </w:rPr>
              <w:t>юридические лица, индивидуальные предприниматели, граждане</w:t>
            </w:r>
          </w:p>
        </w:tc>
        <w:tc>
          <w:tcPr>
            <w:tcW w:w="2551" w:type="dxa"/>
          </w:tcPr>
          <w:p w:rsidR="00F858BE" w:rsidRPr="00F858BE" w:rsidRDefault="0002623F" w:rsidP="00F858BE">
            <w:pPr>
              <w:rPr>
                <w:sz w:val="24"/>
                <w:szCs w:val="24"/>
              </w:rPr>
            </w:pPr>
            <w:r>
              <w:rPr>
                <w:sz w:val="24"/>
                <w:szCs w:val="24"/>
              </w:rPr>
              <w:t>о</w:t>
            </w:r>
            <w:r w:rsidR="00F858BE" w:rsidRPr="00F858BE">
              <w:rPr>
                <w:sz w:val="24"/>
                <w:szCs w:val="24"/>
              </w:rPr>
              <w:t>ценивается целиком</w:t>
            </w:r>
          </w:p>
        </w:tc>
      </w:tr>
    </w:tbl>
    <w:p w:rsidR="00F858BE" w:rsidRPr="00F858BE" w:rsidRDefault="00F858BE" w:rsidP="00F858BE">
      <w:pPr>
        <w:autoSpaceDE w:val="0"/>
        <w:autoSpaceDN w:val="0"/>
        <w:adjustRightInd w:val="0"/>
        <w:ind w:firstLine="709"/>
        <w:jc w:val="both"/>
      </w:pPr>
    </w:p>
    <w:p w:rsidR="00F858BE" w:rsidRPr="00F858BE" w:rsidRDefault="00F858BE" w:rsidP="00F858BE">
      <w:pPr>
        <w:autoSpaceDE w:val="0"/>
        <w:autoSpaceDN w:val="0"/>
        <w:adjustRightInd w:val="0"/>
        <w:jc w:val="center"/>
      </w:pPr>
    </w:p>
    <w:p w:rsidR="00F858BE" w:rsidRPr="00F858BE" w:rsidRDefault="00F858BE" w:rsidP="00F858BE">
      <w:pPr>
        <w:autoSpaceDE w:val="0"/>
        <w:autoSpaceDN w:val="0"/>
        <w:adjustRightInd w:val="0"/>
        <w:jc w:val="center"/>
      </w:pPr>
    </w:p>
    <w:p w:rsidR="00F858BE" w:rsidRPr="00F858BE" w:rsidRDefault="00F858BE" w:rsidP="00F858BE">
      <w:pPr>
        <w:autoSpaceDE w:val="0"/>
        <w:autoSpaceDN w:val="0"/>
        <w:adjustRightInd w:val="0"/>
        <w:ind w:firstLine="709"/>
        <w:jc w:val="both"/>
      </w:pPr>
    </w:p>
    <w:p w:rsidR="00F858BE" w:rsidRPr="00F858BE" w:rsidRDefault="00F858BE" w:rsidP="00F858BE">
      <w:pPr>
        <w:tabs>
          <w:tab w:val="left" w:pos="0"/>
        </w:tabs>
        <w:ind w:firstLine="709"/>
        <w:jc w:val="both"/>
        <w:rPr>
          <w:szCs w:val="24"/>
        </w:rPr>
      </w:pPr>
    </w:p>
    <w:p w:rsidR="003C7EA3" w:rsidRDefault="003C7EA3" w:rsidP="00692A5C">
      <w:pPr>
        <w:jc w:val="both"/>
      </w:pPr>
    </w:p>
    <w:sectPr w:rsidR="003C7EA3" w:rsidSect="009879E0">
      <w:headerReference w:type="defaul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9F2" w:rsidRDefault="003E69F2">
      <w:r>
        <w:separator/>
      </w:r>
    </w:p>
  </w:endnote>
  <w:endnote w:type="continuationSeparator" w:id="0">
    <w:p w:rsidR="003E69F2" w:rsidRDefault="003E69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9F2" w:rsidRDefault="003E69F2">
      <w:r>
        <w:separator/>
      </w:r>
    </w:p>
  </w:footnote>
  <w:footnote w:type="continuationSeparator" w:id="0">
    <w:p w:rsidR="003E69F2" w:rsidRDefault="003E6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82435"/>
      <w:docPartObj>
        <w:docPartGallery w:val="Page Numbers (Top of Page)"/>
        <w:docPartUnique/>
      </w:docPartObj>
    </w:sdtPr>
    <w:sdtContent>
      <w:p w:rsidR="00BA18A0" w:rsidRDefault="009E265E">
        <w:pPr>
          <w:pStyle w:val="a4"/>
          <w:jc w:val="center"/>
        </w:pPr>
        <w:r>
          <w:fldChar w:fldCharType="begin"/>
        </w:r>
        <w:r w:rsidR="00BA18A0">
          <w:instrText>PAGE   \* MERGEFORMAT</w:instrText>
        </w:r>
        <w:r>
          <w:fldChar w:fldCharType="separate"/>
        </w:r>
        <w:r w:rsidR="00BF0D4C">
          <w:rPr>
            <w:noProof/>
          </w:rPr>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F14E73"/>
    <w:multiLevelType w:val="hybridMultilevel"/>
    <w:tmpl w:val="8EB08178"/>
    <w:lvl w:ilvl="0" w:tplc="0419000F">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20A1015"/>
    <w:multiLevelType w:val="hybridMultilevel"/>
    <w:tmpl w:val="9EE2ACBA"/>
    <w:lvl w:ilvl="0" w:tplc="81503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ED403F"/>
    <w:multiLevelType w:val="multilevel"/>
    <w:tmpl w:val="D4E6FC26"/>
    <w:lvl w:ilvl="0">
      <w:start w:val="1"/>
      <w:numFmt w:val="decimal"/>
      <w:lvlText w:val="%1."/>
      <w:lvlJc w:val="left"/>
      <w:pPr>
        <w:ind w:left="1790" w:hanging="108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1"/>
  </w:num>
  <w:num w:numId="5">
    <w:abstractNumId w:val="24"/>
  </w:num>
  <w:num w:numId="6">
    <w:abstractNumId w:val="7"/>
  </w:num>
  <w:num w:numId="7">
    <w:abstractNumId w:val="13"/>
  </w:num>
  <w:num w:numId="8">
    <w:abstractNumId w:val="5"/>
  </w:num>
  <w:num w:numId="9">
    <w:abstractNumId w:val="10"/>
  </w:num>
  <w:num w:numId="10">
    <w:abstractNumId w:val="16"/>
  </w:num>
  <w:num w:numId="11">
    <w:abstractNumId w:val="15"/>
  </w:num>
  <w:num w:numId="12">
    <w:abstractNumId w:val="22"/>
  </w:num>
  <w:num w:numId="13">
    <w:abstractNumId w:val="19"/>
  </w:num>
  <w:num w:numId="14">
    <w:abstractNumId w:val="18"/>
  </w:num>
  <w:num w:numId="15">
    <w:abstractNumId w:val="0"/>
  </w:num>
  <w:num w:numId="16">
    <w:abstractNumId w:val="11"/>
  </w:num>
  <w:num w:numId="17">
    <w:abstractNumId w:val="17"/>
  </w:num>
  <w:num w:numId="18">
    <w:abstractNumId w:val="23"/>
  </w:num>
  <w:num w:numId="19">
    <w:abstractNumId w:val="26"/>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0"/>
  <w:stylePaneFormatFilter w:val="3F01"/>
  <w:defaultTabStop w:val="708"/>
  <w:hyphenationZone w:val="357"/>
  <w:drawingGridHorizontalSpacing w:val="140"/>
  <w:displayHorizontalDrawingGridEvery w:val="2"/>
  <w:noPunctuationKerning/>
  <w:characterSpacingControl w:val="doNotCompress"/>
  <w:hdrShapeDefaults>
    <o:shapedefaults v:ext="edit" spidmax="698370"/>
  </w:hdrShapeDefaults>
  <w:footnotePr>
    <w:footnote w:id="-1"/>
    <w:footnote w:id="0"/>
  </w:footnotePr>
  <w:endnotePr>
    <w:endnote w:id="-1"/>
    <w:endnote w:id="0"/>
  </w:endnotePr>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23F"/>
    <w:rsid w:val="000271BA"/>
    <w:rsid w:val="000275B7"/>
    <w:rsid w:val="00030B02"/>
    <w:rsid w:val="00031794"/>
    <w:rsid w:val="00032804"/>
    <w:rsid w:val="00032EB5"/>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034"/>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0F40"/>
    <w:rsid w:val="000F3259"/>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4AA5"/>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3634"/>
    <w:rsid w:val="00224837"/>
    <w:rsid w:val="00227D5E"/>
    <w:rsid w:val="00232123"/>
    <w:rsid w:val="00232C36"/>
    <w:rsid w:val="00233229"/>
    <w:rsid w:val="00233C54"/>
    <w:rsid w:val="002349B6"/>
    <w:rsid w:val="00234E47"/>
    <w:rsid w:val="00237D49"/>
    <w:rsid w:val="00240230"/>
    <w:rsid w:val="002413B5"/>
    <w:rsid w:val="00241888"/>
    <w:rsid w:val="00242890"/>
    <w:rsid w:val="00245459"/>
    <w:rsid w:val="00245C4F"/>
    <w:rsid w:val="00247EF7"/>
    <w:rsid w:val="00251575"/>
    <w:rsid w:val="00252510"/>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70B"/>
    <w:rsid w:val="002738FE"/>
    <w:rsid w:val="00273ED4"/>
    <w:rsid w:val="00280054"/>
    <w:rsid w:val="002805A2"/>
    <w:rsid w:val="00282355"/>
    <w:rsid w:val="002827F4"/>
    <w:rsid w:val="002834EC"/>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7F0"/>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C6655"/>
    <w:rsid w:val="003C7EA3"/>
    <w:rsid w:val="003D31CA"/>
    <w:rsid w:val="003D58AF"/>
    <w:rsid w:val="003E2FE4"/>
    <w:rsid w:val="003E69F2"/>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643C8"/>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3E4B"/>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6C4"/>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C0D"/>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27F8"/>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0F3C"/>
    <w:rsid w:val="00681FE6"/>
    <w:rsid w:val="006828E8"/>
    <w:rsid w:val="00682FE5"/>
    <w:rsid w:val="0068441D"/>
    <w:rsid w:val="00690274"/>
    <w:rsid w:val="00692A5C"/>
    <w:rsid w:val="006936A2"/>
    <w:rsid w:val="00693DE3"/>
    <w:rsid w:val="00697591"/>
    <w:rsid w:val="006A3C6E"/>
    <w:rsid w:val="006A414C"/>
    <w:rsid w:val="006B00EB"/>
    <w:rsid w:val="006B0158"/>
    <w:rsid w:val="006B0ECF"/>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4A3B"/>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47DE4"/>
    <w:rsid w:val="007507F8"/>
    <w:rsid w:val="007516EF"/>
    <w:rsid w:val="00752EB7"/>
    <w:rsid w:val="00754261"/>
    <w:rsid w:val="0075689F"/>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3B"/>
    <w:rsid w:val="007D31DE"/>
    <w:rsid w:val="007D4BCE"/>
    <w:rsid w:val="007D4D49"/>
    <w:rsid w:val="007D5A68"/>
    <w:rsid w:val="007D7475"/>
    <w:rsid w:val="007D7B6F"/>
    <w:rsid w:val="007E102E"/>
    <w:rsid w:val="007E227F"/>
    <w:rsid w:val="007E2B97"/>
    <w:rsid w:val="007E366B"/>
    <w:rsid w:val="007E4F0E"/>
    <w:rsid w:val="007E56FD"/>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2226"/>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5836"/>
    <w:rsid w:val="00906C9D"/>
    <w:rsid w:val="00911B2C"/>
    <w:rsid w:val="00914C02"/>
    <w:rsid w:val="00915267"/>
    <w:rsid w:val="009169FC"/>
    <w:rsid w:val="009219AE"/>
    <w:rsid w:val="00923791"/>
    <w:rsid w:val="00924955"/>
    <w:rsid w:val="0092760B"/>
    <w:rsid w:val="00930550"/>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879E0"/>
    <w:rsid w:val="00993845"/>
    <w:rsid w:val="00997BC5"/>
    <w:rsid w:val="009A0EE9"/>
    <w:rsid w:val="009A13C1"/>
    <w:rsid w:val="009A3300"/>
    <w:rsid w:val="009A4F8F"/>
    <w:rsid w:val="009A7970"/>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5E"/>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434B"/>
    <w:rsid w:val="00A11A99"/>
    <w:rsid w:val="00A12BF1"/>
    <w:rsid w:val="00A1406D"/>
    <w:rsid w:val="00A208BC"/>
    <w:rsid w:val="00A222CB"/>
    <w:rsid w:val="00A23440"/>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49BA"/>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79ED"/>
    <w:rsid w:val="00AE03D4"/>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26A9"/>
    <w:rsid w:val="00B1490E"/>
    <w:rsid w:val="00B15591"/>
    <w:rsid w:val="00B155DF"/>
    <w:rsid w:val="00B16917"/>
    <w:rsid w:val="00B172C1"/>
    <w:rsid w:val="00B206EA"/>
    <w:rsid w:val="00B20CB6"/>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7165E"/>
    <w:rsid w:val="00B71B41"/>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6EC0"/>
    <w:rsid w:val="00BA7F22"/>
    <w:rsid w:val="00BB2131"/>
    <w:rsid w:val="00BB47B0"/>
    <w:rsid w:val="00BB496F"/>
    <w:rsid w:val="00BB6C61"/>
    <w:rsid w:val="00BB7799"/>
    <w:rsid w:val="00BB787A"/>
    <w:rsid w:val="00BC1C5A"/>
    <w:rsid w:val="00BD16C6"/>
    <w:rsid w:val="00BD1718"/>
    <w:rsid w:val="00BD17EE"/>
    <w:rsid w:val="00BD4EED"/>
    <w:rsid w:val="00BD7D65"/>
    <w:rsid w:val="00BE05AC"/>
    <w:rsid w:val="00BE2145"/>
    <w:rsid w:val="00BE3047"/>
    <w:rsid w:val="00BE3085"/>
    <w:rsid w:val="00BE36E8"/>
    <w:rsid w:val="00BE7D0B"/>
    <w:rsid w:val="00BF0D4C"/>
    <w:rsid w:val="00BF1C1A"/>
    <w:rsid w:val="00BF29F5"/>
    <w:rsid w:val="00BF3055"/>
    <w:rsid w:val="00BF4694"/>
    <w:rsid w:val="00C00870"/>
    <w:rsid w:val="00C01321"/>
    <w:rsid w:val="00C0312C"/>
    <w:rsid w:val="00C04FE9"/>
    <w:rsid w:val="00C0680F"/>
    <w:rsid w:val="00C0721E"/>
    <w:rsid w:val="00C119C9"/>
    <w:rsid w:val="00C12DD6"/>
    <w:rsid w:val="00C1406C"/>
    <w:rsid w:val="00C2323E"/>
    <w:rsid w:val="00C25104"/>
    <w:rsid w:val="00C3008C"/>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ADF"/>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5418"/>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858BE"/>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eastAsia="ar-SA"/>
    </w:rPr>
  </w:style>
  <w:style w:type="character" w:customStyle="1" w:styleId="afffffff1">
    <w:name w:val="Текст концевой сноски Знак"/>
    <w:basedOn w:val="a1"/>
    <w:link w:val="afffffff0"/>
    <w:uiPriority w:val="99"/>
    <w:rsid w:val="00A36827"/>
    <w:rPr>
      <w:lang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39"/>
    <w:rsid w:val="00692A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75028">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873222">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041088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5804643">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32225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E164-E50F-45D8-ADD8-7E95E220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2018-08-02T03:57:00Z</cp:lastPrinted>
  <dcterms:created xsi:type="dcterms:W3CDTF">2019-04-01T07:06:00Z</dcterms:created>
  <dcterms:modified xsi:type="dcterms:W3CDTF">2019-04-01T07:06:00Z</dcterms:modified>
</cp:coreProperties>
</file>